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D8B75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Hlk180271868"/>
      <w:r>
        <w:rPr>
          <w:rFonts w:ascii="Times New Roman" w:hAnsi="Times New Roman" w:cs="Times New Roman"/>
          <w:b/>
          <w:color w:val="auto"/>
          <w:sz w:val="24"/>
          <w:szCs w:val="24"/>
        </w:rPr>
        <w:t>БЛАНК ЗАДАНИЙ</w:t>
      </w:r>
    </w:p>
    <w:p w14:paraId="075BD4AF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муниципального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этапа ВсОШ по биологии</w:t>
      </w:r>
    </w:p>
    <w:p w14:paraId="68FAF47F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Оренбургская область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2024/25 уч. год</w:t>
      </w:r>
    </w:p>
    <w:p w14:paraId="7E828B71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7 класс</w:t>
      </w:r>
    </w:p>
    <w:p w14:paraId="712C700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0D38241">
      <w:pPr>
        <w:spacing w:before="240" w:after="0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Уважаемый участник олимпиады!</w:t>
      </w:r>
    </w:p>
    <w:p w14:paraId="5D38E83B">
      <w:pPr>
        <w:spacing w:before="240"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Вам предстоит выполнить теоретические (письменные) и тестовые задания.</w:t>
      </w:r>
    </w:p>
    <w:p w14:paraId="6B31F97F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Время выполнения заданий теоретического тура 2 (два) астрономических часа (120 минут).</w:t>
      </w:r>
    </w:p>
    <w:p w14:paraId="773D63B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0927309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не спеша, внимательно прочитайте тестовое задание и уясните суть вопроса;</w:t>
      </w:r>
    </w:p>
    <w:p w14:paraId="3F7F9A8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внимательно прочитайте все предложенные варианты ответа и проанализируйте</w:t>
      </w:r>
    </w:p>
    <w:p w14:paraId="1D57CAB8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каждый из них, учитывая формулировку задания;</w:t>
      </w:r>
    </w:p>
    <w:p w14:paraId="4C08A59F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определите, какой из предложенных вариантов ответа наиболее верный и полный;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02C6A81F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запишите букву (или буквы), соответствующую выбранному Вами ответу, на черновике или бланке задания;</w:t>
      </w:r>
    </w:p>
    <w:p w14:paraId="1A2C5B3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продолжайте таким же образом работу до завершения выполнения тестовых заданий;</w:t>
      </w:r>
    </w:p>
    <w:p w14:paraId="32B34DE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после выполнения всех предложенных заданий еще раз проверьте правильность ваших ответов;</w:t>
      </w:r>
    </w:p>
    <w:p w14:paraId="23C0855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не позднее чем за 10 минут до окончания времени работы начните переносить верные ответы в бланк ответов;</w:t>
      </w:r>
    </w:p>
    <w:p w14:paraId="2BC9109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5B8E0F2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Предупреждаем Вас, что:</w:t>
      </w:r>
    </w:p>
    <w:p w14:paraId="73E7272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</w:t>
      </w:r>
    </w:p>
    <w:p w14:paraId="05D5C58F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7508B00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Задание теоретического тура считается выполненным, если Вы вовремя сдаете его членам жюри.</w:t>
      </w:r>
    </w:p>
    <w:p w14:paraId="6955D568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Максимальная оценка – 30 баллов.</w:t>
      </w:r>
    </w:p>
    <w:bookmarkEnd w:id="0"/>
    <w:p w14:paraId="1CE8E11B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D1098FC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0C9BCA8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6577351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3EFAEAF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D0D5B9E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480B9C2">
      <w:pPr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Hlk180271912"/>
      <w:r>
        <w:rPr>
          <w:rFonts w:ascii="Times New Roman" w:hAnsi="Times New Roman" w:cs="Times New Roman"/>
          <w:b/>
          <w:color w:val="auto"/>
          <w:sz w:val="24"/>
          <w:szCs w:val="24"/>
        </w:rPr>
        <w:t>Часть I.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Максимальное количество баллов, которое можно набрать – 15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 Образец заполнения матрицы: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617"/>
        <w:gridCol w:w="617"/>
        <w:gridCol w:w="617"/>
        <w:gridCol w:w="617"/>
      </w:tblGrid>
      <w:tr w14:paraId="40772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962F6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№</w:t>
            </w:r>
          </w:p>
          <w:p w14:paraId="449B7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1BE9BC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</w:p>
        </w:tc>
        <w:tc>
          <w:tcPr>
            <w:tcW w:w="617" w:type="dxa"/>
          </w:tcPr>
          <w:p w14:paraId="70FC9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б</w:t>
            </w:r>
          </w:p>
        </w:tc>
        <w:tc>
          <w:tcPr>
            <w:tcW w:w="617" w:type="dxa"/>
          </w:tcPr>
          <w:p w14:paraId="252A9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</w:t>
            </w:r>
          </w:p>
        </w:tc>
        <w:tc>
          <w:tcPr>
            <w:tcW w:w="617" w:type="dxa"/>
          </w:tcPr>
          <w:p w14:paraId="6CF65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г</w:t>
            </w:r>
          </w:p>
        </w:tc>
      </w:tr>
      <w:tr w14:paraId="7B95E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35394B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…</w:t>
            </w:r>
          </w:p>
          <w:p w14:paraId="721CB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52C441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4E15E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Х</w:t>
            </w:r>
          </w:p>
        </w:tc>
        <w:tc>
          <w:tcPr>
            <w:tcW w:w="617" w:type="dxa"/>
          </w:tcPr>
          <w:p w14:paraId="3A46A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7" w:type="dxa"/>
          </w:tcPr>
          <w:p w14:paraId="43B1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1"/>
    </w:tbl>
    <w:p w14:paraId="40764C2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55383DA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FF61152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Область биологии, изучающая водоросли, называется:</w:t>
      </w:r>
    </w:p>
    <w:p w14:paraId="5E03496F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фикология</w:t>
      </w:r>
    </w:p>
    <w:p w14:paraId="3F250E93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бриология</w:t>
      </w:r>
    </w:p>
    <w:p w14:paraId="0BAD02C9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микология</w:t>
      </w:r>
    </w:p>
    <w:p w14:paraId="07508348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фитопатология</w:t>
      </w:r>
    </w:p>
    <w:p w14:paraId="36C925B7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Данное изображение диатомовой водоросли было получено методом:</w:t>
      </w:r>
    </w:p>
    <w:p w14:paraId="5DB8BF09">
      <w:pPr>
        <w:pStyle w:val="11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385A925">
      <w:pPr>
        <w:pStyle w:val="1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drawing>
          <wp:inline distT="0" distB="0" distL="0" distR="0">
            <wp:extent cx="2767965" cy="2109470"/>
            <wp:effectExtent l="0" t="0" r="0" b="0"/>
            <wp:docPr id="5055236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523677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7965" cy="210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B6A100">
      <w:pPr>
        <w:pStyle w:val="1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E4B2516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трансмиссионной электронной микроскопии</w:t>
      </w:r>
    </w:p>
    <w:p w14:paraId="63DA9DA6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сканирующей электронной микроскопии</w:t>
      </w:r>
    </w:p>
    <w:p w14:paraId="54DECF48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световой микроскопии</w:t>
      </w:r>
    </w:p>
    <w:p w14:paraId="02C2DF2B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рентгеновской микроскопии</w:t>
      </w:r>
    </w:p>
    <w:p w14:paraId="08F81837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Для всех бактерий общим является признак:</w:t>
      </w:r>
    </w:p>
    <w:p w14:paraId="30C5B42D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способность к фотосинтезу</w:t>
      </w:r>
    </w:p>
    <w:p w14:paraId="2B9DE3AD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отсутствие ядра</w:t>
      </w:r>
    </w:p>
    <w:p w14:paraId="63343D6C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наличие жгутиков</w:t>
      </w:r>
    </w:p>
    <w:p w14:paraId="66254B0F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болезнетворность.</w:t>
      </w:r>
    </w:p>
    <w:p w14:paraId="3FBD797B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К семейству Злаки НЕ относится:</w:t>
      </w:r>
    </w:p>
    <w:p w14:paraId="62EA4743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мятлик луговой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Poa pratensis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50BCBE8A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кострец безостый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Bromopsis inermis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73E68EDE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лисохвост луговой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Alopecurus pratensis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6F03D993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осока чёрная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Carex nigra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01BED138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Чередование трёх поколений встречается в жизненном цикле:</w:t>
      </w:r>
    </w:p>
    <w:p w14:paraId="106D0BB7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мхов</w:t>
      </w:r>
    </w:p>
    <w:p w14:paraId="42673211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красных водорослей</w:t>
      </w:r>
    </w:p>
    <w:p w14:paraId="0BF884B4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синезелёных водорослей</w:t>
      </w:r>
    </w:p>
    <w:p w14:paraId="5807AEA7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гнетовых</w:t>
      </w:r>
    </w:p>
    <w:p w14:paraId="39C41E86">
      <w:pPr>
        <w:pStyle w:val="11"/>
        <w:widowControl w:val="0"/>
        <w:numPr>
          <w:ilvl w:val="0"/>
          <w:numId w:val="1"/>
        </w:numPr>
        <w:tabs>
          <w:tab w:val="left" w:pos="632"/>
        </w:tabs>
        <w:autoSpaceDE w:val="0"/>
        <w:autoSpaceDN w:val="0"/>
        <w:spacing w:before="23"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Колючки</w:t>
      </w:r>
      <w:r>
        <w:rPr>
          <w:rFonts w:ascii="Times New Roman" w:hAnsi="Times New Roman" w:eastAsia="Times New Roman" w:cs="Times New Roman"/>
          <w:b/>
          <w:color w:val="auto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данного</w:t>
      </w:r>
      <w:r>
        <w:rPr>
          <w:rFonts w:ascii="Times New Roman" w:hAnsi="Times New Roman" w:eastAsia="Times New Roman" w:cs="Times New Roman"/>
          <w:b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растения</w:t>
      </w:r>
      <w:r>
        <w:rPr>
          <w:rFonts w:ascii="Times New Roman" w:hAnsi="Times New Roman" w:eastAsia="Times New Roman" w:cs="Times New Roman"/>
          <w:b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являются</w:t>
      </w:r>
      <w:r>
        <w:rPr>
          <w:rFonts w:ascii="Times New Roman" w:hAnsi="Times New Roman" w:eastAsia="Times New Roman" w:cs="Times New Roman"/>
          <w:b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pacing w:val="-2"/>
          <w:sz w:val="24"/>
          <w:szCs w:val="24"/>
        </w:rPr>
        <w:t>производными:</w:t>
      </w:r>
    </w:p>
    <w:tbl>
      <w:tblPr>
        <w:tblStyle w:val="14"/>
        <w:tblW w:w="9367" w:type="dxa"/>
        <w:tblInd w:w="5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7"/>
        <w:gridCol w:w="5500"/>
      </w:tblGrid>
      <w:tr w14:paraId="7560A8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6" w:hRule="atLeast"/>
        </w:trPr>
        <w:tc>
          <w:tcPr>
            <w:tcW w:w="3867" w:type="dxa"/>
          </w:tcPr>
          <w:p w14:paraId="33D3DD10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337" w:lineRule="exact"/>
              <w:ind w:left="409" w:hanging="225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en-US"/>
              </w:rPr>
              <w:t>а) листьев</w:t>
            </w:r>
          </w:p>
          <w:p w14:paraId="61D4753E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342" w:lineRule="exact"/>
              <w:ind w:left="409" w:hanging="225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en-US"/>
              </w:rPr>
              <w:t>б) побегов</w:t>
            </w:r>
          </w:p>
          <w:p w14:paraId="2EA2C1D6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342" w:lineRule="exact"/>
              <w:ind w:left="409" w:hanging="225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en-US"/>
              </w:rPr>
              <w:t>в) прилистников</w:t>
            </w:r>
          </w:p>
          <w:p w14:paraId="34F30150">
            <w:pPr>
              <w:widowControl w:val="0"/>
              <w:tabs>
                <w:tab w:val="left" w:pos="409"/>
              </w:tabs>
              <w:autoSpaceDE w:val="0"/>
              <w:autoSpaceDN w:val="0"/>
              <w:spacing w:after="0" w:line="240" w:lineRule="auto"/>
              <w:ind w:left="409" w:hanging="225"/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sz w:val="24"/>
                <w:szCs w:val="24"/>
                <w:lang w:val="en-US"/>
              </w:rPr>
              <w:t>г) корней</w:t>
            </w:r>
          </w:p>
          <w:p w14:paraId="69863A58">
            <w:pPr>
              <w:widowControl w:val="0"/>
              <w:autoSpaceDE w:val="0"/>
              <w:autoSpaceDN w:val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00" w:type="dxa"/>
          </w:tcPr>
          <w:p w14:paraId="5D792B77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  <w:p w14:paraId="0C856AD8">
            <w:pPr>
              <w:widowControl w:val="0"/>
              <w:autoSpaceDE w:val="0"/>
              <w:autoSpaceDN w:val="0"/>
              <w:spacing w:after="0" w:line="240" w:lineRule="auto"/>
              <w:ind w:left="1869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  <w:drawing>
                <wp:inline distT="0" distB="0" distL="0" distR="0">
                  <wp:extent cx="2078355" cy="2198370"/>
                  <wp:effectExtent l="0" t="0" r="17145" b="11430"/>
                  <wp:docPr id="12" name="Image 12" descr="верблюжья колючка | это... Что такое верблюжья колючка?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верблюжья колючка | это... Что такое верблюжья колючка?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355" cy="2198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2EF906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Что в жизненном цикле папоротника образуется из зиготы?</w:t>
      </w:r>
    </w:p>
    <w:p w14:paraId="5D141FE3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спорангий</w:t>
      </w:r>
    </w:p>
    <w:p w14:paraId="681836F5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спорофит</w:t>
      </w:r>
    </w:p>
    <w:p w14:paraId="040139A3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гаметофит</w:t>
      </w:r>
    </w:p>
    <w:p w14:paraId="3E0CD385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спора</w:t>
      </w:r>
    </w:p>
    <w:p w14:paraId="0D1B5CBA">
      <w:pPr>
        <w:pStyle w:val="11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Выберите ткань, которая выполняет свою функцию после того, как её клетки отмирают</w:t>
      </w:r>
    </w:p>
    <w:p w14:paraId="6DC10304">
      <w:pPr>
        <w:pStyle w:val="11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колленхима</w:t>
      </w:r>
    </w:p>
    <w:p w14:paraId="209D9A2E">
      <w:pPr>
        <w:pStyle w:val="11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камбий</w:t>
      </w:r>
    </w:p>
    <w:p w14:paraId="59309593">
      <w:pPr>
        <w:pStyle w:val="11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склеренхима</w:t>
      </w:r>
    </w:p>
    <w:p w14:paraId="37E71174">
      <w:pPr>
        <w:pStyle w:val="11"/>
        <w:ind w:left="933" w:hanging="22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ризодерма</w:t>
      </w:r>
    </w:p>
    <w:p w14:paraId="36955BF1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Стрелка указывает на структуру поперечного среза хвоинки под названием:</w:t>
      </w:r>
    </w:p>
    <w:p w14:paraId="1AF50D5C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4732655</wp:posOffset>
            </wp:positionH>
            <wp:positionV relativeFrom="paragraph">
              <wp:posOffset>5715</wp:posOffset>
            </wp:positionV>
            <wp:extent cx="1955800" cy="1912620"/>
            <wp:effectExtent l="0" t="0" r="0" b="0"/>
            <wp:wrapNone/>
            <wp:docPr id="11" name="image6.png" descr="C:\Users\Дом\Downloads\imgonline-com-ua-Black-White-DSeFMHH6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 descr="C:\Users\Дом\Downloads\imgonline-com-ua-Black-White-DSeFMHH6Lk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643" cy="1915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4"/>
          <w:szCs w:val="24"/>
        </w:rPr>
        <w:t>а) эпиблема</w:t>
      </w:r>
    </w:p>
    <w:p w14:paraId="460E4FF9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гиподерма</w:t>
      </w:r>
    </w:p>
    <w:p w14:paraId="2E1EDD39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эндодерма</w:t>
      </w:r>
    </w:p>
    <w:p w14:paraId="71199E68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смоляной ход</w:t>
      </w:r>
    </w:p>
    <w:p w14:paraId="7EDEFFA7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4C029DE2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B6FB674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7B7415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520E67">
      <w:pPr>
        <w:pStyle w:val="21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auto"/>
          <w:sz w:val="24"/>
          <w:lang w:val="ru"/>
        </w:rPr>
      </w:pPr>
      <w:r>
        <w:rPr>
          <w:rFonts w:ascii="Times New Roman" w:hAnsi="Times New Roman"/>
          <w:b/>
          <w:color w:val="auto"/>
          <w:sz w:val="24"/>
          <w:lang w:val="ru"/>
        </w:rPr>
        <w:t>Семена березы распространяются с помощью:</w:t>
      </w:r>
    </w:p>
    <w:p w14:paraId="32FF6BEC">
      <w:pPr>
        <w:pStyle w:val="9"/>
        <w:widowControl w:val="0"/>
        <w:autoSpaceDE w:val="0"/>
        <w:autoSpaceDN w:val="0"/>
        <w:spacing w:after="0" w:line="240" w:lineRule="auto"/>
        <w:ind w:left="220" w:right="6940" w:firstLine="480"/>
        <w:rPr>
          <w:color w:val="auto"/>
          <w:lang w:val="ru"/>
        </w:rPr>
      </w:pPr>
      <w:r>
        <w:rPr>
          <w:rFonts w:ascii="Times New Roman" w:hAnsi="Times New Roman" w:eastAsia="Times New Roman" w:cs="Times New Roman"/>
          <w:color w:val="auto"/>
          <w:lang w:val="ru" w:eastAsia="zh-CN" w:bidi="ar"/>
        </w:rPr>
        <w:t>а) животных</w:t>
      </w:r>
    </w:p>
    <w:p w14:paraId="0BDC02CC">
      <w:pPr>
        <w:pStyle w:val="9"/>
        <w:widowControl w:val="0"/>
        <w:autoSpaceDE w:val="0"/>
        <w:autoSpaceDN w:val="0"/>
        <w:spacing w:after="0" w:line="240" w:lineRule="auto"/>
        <w:ind w:left="220" w:right="6940" w:firstLine="480"/>
        <w:rPr>
          <w:color w:val="auto"/>
          <w:lang w:val="ru"/>
        </w:rPr>
      </w:pPr>
      <w:r>
        <w:rPr>
          <w:rFonts w:ascii="Times New Roman" w:hAnsi="Times New Roman" w:eastAsia="Times New Roman" w:cs="Times New Roman"/>
          <w:color w:val="auto"/>
          <w:lang w:val="ru" w:eastAsia="zh-CN" w:bidi="ar"/>
        </w:rPr>
        <w:t>б) ветра</w:t>
      </w:r>
    </w:p>
    <w:p w14:paraId="1263F938">
      <w:pPr>
        <w:pStyle w:val="9"/>
        <w:widowControl w:val="0"/>
        <w:autoSpaceDE w:val="0"/>
        <w:autoSpaceDN w:val="0"/>
        <w:spacing w:after="0" w:line="240" w:lineRule="auto"/>
        <w:ind w:left="220" w:firstLine="480"/>
        <w:rPr>
          <w:color w:val="auto"/>
          <w:lang w:val="ru"/>
        </w:rPr>
      </w:pPr>
      <w:r>
        <w:rPr>
          <w:rFonts w:ascii="Times New Roman" w:hAnsi="Times New Roman" w:eastAsia="Times New Roman" w:cs="Times New Roman"/>
          <w:color w:val="auto"/>
          <w:lang w:val="ru" w:eastAsia="zh-CN" w:bidi="ar"/>
        </w:rPr>
        <w:t>в) воды</w:t>
      </w:r>
    </w:p>
    <w:p w14:paraId="1B92CEF2">
      <w:pPr>
        <w:pStyle w:val="9"/>
        <w:widowControl w:val="0"/>
        <w:autoSpaceDE w:val="0"/>
        <w:autoSpaceDN w:val="0"/>
        <w:spacing w:after="0" w:line="240" w:lineRule="auto"/>
        <w:ind w:left="220" w:firstLine="480"/>
        <w:rPr>
          <w:color w:val="auto"/>
          <w:lang w:val="ru"/>
        </w:rPr>
      </w:pPr>
      <w:r>
        <w:rPr>
          <w:rFonts w:ascii="Times New Roman" w:hAnsi="Times New Roman" w:eastAsia="Times New Roman" w:cs="Times New Roman"/>
          <w:color w:val="auto"/>
          <w:lang w:val="ru" w:eastAsia="zh-CN" w:bidi="ar"/>
        </w:rPr>
        <w:t>г) насекомых</w:t>
      </w:r>
    </w:p>
    <w:p w14:paraId="6A19C84B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Ниже представлены ряды растений одного семейства. Выберите ряд, в котором растения принадлежат одному роду.</w:t>
      </w:r>
    </w:p>
    <w:p w14:paraId="7A25CFCA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инжир, шелковица, маклюра</w:t>
      </w:r>
    </w:p>
    <w:p w14:paraId="17A183D4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вика, чина, пастушья сумка</w:t>
      </w:r>
    </w:p>
    <w:p w14:paraId="2A4B10D7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паслен, томат, пустырник</w:t>
      </w:r>
    </w:p>
    <w:p w14:paraId="1CD1E41F">
      <w:pPr>
        <w:pStyle w:val="11"/>
        <w:spacing w:after="0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color w:val="auto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5575935</wp:posOffset>
            </wp:positionH>
            <wp:positionV relativeFrom="paragraph">
              <wp:posOffset>189230</wp:posOffset>
            </wp:positionV>
            <wp:extent cx="946150" cy="1982470"/>
            <wp:effectExtent l="0" t="0" r="6350" b="1778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г) короставник, колокольчик, бадьян</w:t>
      </w:r>
    </w:p>
    <w:p w14:paraId="3B292ED6">
      <w:pPr>
        <w:pStyle w:val="2"/>
        <w:numPr>
          <w:ilvl w:val="0"/>
          <w:numId w:val="1"/>
        </w:numPr>
        <w:tabs>
          <w:tab w:val="left" w:pos="596"/>
        </w:tabs>
        <w:spacing w:after="0" w:line="341" w:lineRule="exac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w w:val="95"/>
          <w:sz w:val="24"/>
          <w:szCs w:val="24"/>
        </w:rPr>
        <w:t>На рисунке</w:t>
      </w:r>
      <w:r>
        <w:rPr>
          <w:rFonts w:ascii="Times New Roman" w:hAnsi="Times New Roman" w:cs="Times New Roman"/>
          <w:color w:val="auto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w w:val="95"/>
          <w:sz w:val="24"/>
          <w:szCs w:val="24"/>
        </w:rPr>
        <w:t>показан</w:t>
      </w:r>
      <w:r>
        <w:rPr>
          <w:rFonts w:ascii="Times New Roman" w:hAnsi="Times New Roman" w:cs="Times New Roman"/>
          <w:color w:val="auto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w w:val="95"/>
          <w:sz w:val="24"/>
          <w:szCs w:val="24"/>
        </w:rPr>
        <w:t>побег,</w:t>
      </w:r>
      <w:r>
        <w:rPr>
          <w:rFonts w:ascii="Times New Roman" w:hAnsi="Times New Roman" w:cs="Times New Roman"/>
          <w:color w:val="auto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w w:val="95"/>
          <w:sz w:val="24"/>
          <w:szCs w:val="24"/>
        </w:rPr>
        <w:t>пазуха</w:t>
      </w:r>
      <w:r>
        <w:rPr>
          <w:rFonts w:ascii="Times New Roman" w:hAnsi="Times New Roman" w:cs="Times New Roman"/>
          <w:color w:val="auto"/>
          <w:spacing w:val="15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w w:val="95"/>
          <w:sz w:val="24"/>
          <w:szCs w:val="24"/>
        </w:rPr>
        <w:t>листа</w:t>
      </w:r>
      <w:r>
        <w:rPr>
          <w:rFonts w:ascii="Times New Roman" w:hAnsi="Times New Roman" w:cs="Times New Roman"/>
          <w:color w:val="auto"/>
          <w:spacing w:val="14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w w:val="95"/>
          <w:sz w:val="24"/>
          <w:szCs w:val="24"/>
        </w:rPr>
        <w:t>обозначена</w:t>
      </w:r>
      <w:r>
        <w:rPr>
          <w:rFonts w:ascii="Times New Roman" w:hAnsi="Times New Roman" w:cs="Times New Roman"/>
          <w:color w:val="auto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w w:val="95"/>
          <w:sz w:val="24"/>
          <w:szCs w:val="24"/>
        </w:rPr>
        <w:t>цифрой:</w:t>
      </w:r>
    </w:p>
    <w:tbl>
      <w:tblPr>
        <w:tblStyle w:val="10"/>
        <w:tblW w:w="0" w:type="auto"/>
        <w:tblInd w:w="7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1"/>
        <w:gridCol w:w="4390"/>
      </w:tblGrid>
      <w:tr w14:paraId="42561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4785" w:type="dxa"/>
          </w:tcPr>
          <w:p w14:paraId="35F69CB6">
            <w:pPr>
              <w:pStyle w:val="2"/>
              <w:tabs>
                <w:tab w:val="left" w:pos="596"/>
              </w:tabs>
              <w:spacing w:after="0" w:line="341" w:lineRule="exact"/>
              <w:ind w:left="720" w:hanging="72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а) 1</w:t>
            </w:r>
          </w:p>
          <w:p w14:paraId="50E6CB35">
            <w:pPr>
              <w:pStyle w:val="2"/>
              <w:tabs>
                <w:tab w:val="left" w:pos="596"/>
              </w:tabs>
              <w:spacing w:after="0" w:line="341" w:lineRule="exact"/>
              <w:ind w:left="720" w:hanging="72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б) 2</w:t>
            </w:r>
          </w:p>
          <w:p w14:paraId="410E88F8">
            <w:pPr>
              <w:pStyle w:val="2"/>
              <w:tabs>
                <w:tab w:val="left" w:pos="596"/>
              </w:tabs>
              <w:spacing w:after="0" w:line="341" w:lineRule="exact"/>
              <w:ind w:left="720" w:hanging="72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в) 3</w:t>
            </w:r>
          </w:p>
          <w:p w14:paraId="65A96E54">
            <w:pPr>
              <w:pStyle w:val="2"/>
              <w:tabs>
                <w:tab w:val="left" w:pos="596"/>
              </w:tabs>
              <w:spacing w:after="0" w:line="341" w:lineRule="exact"/>
              <w:ind w:left="720" w:hanging="72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г) 4</w:t>
            </w:r>
          </w:p>
          <w:p w14:paraId="2FFA7D5C">
            <w:pPr>
              <w:pStyle w:val="2"/>
              <w:tabs>
                <w:tab w:val="left" w:pos="596"/>
              </w:tabs>
              <w:spacing w:after="0" w:line="341" w:lineRule="exact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7A7FB07">
            <w:pPr>
              <w:pStyle w:val="2"/>
              <w:tabs>
                <w:tab w:val="left" w:pos="596"/>
              </w:tabs>
              <w:spacing w:after="0" w:line="341" w:lineRule="exact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B8D81A0">
      <w:pPr>
        <w:pStyle w:val="11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Резистентность (устойчивость) бактерий к антибиотикам является серьёзной проблемой для здравоохранения. Одна из причин появления устойчивых штаммов – бесконтрольное использование антибиотиков. Выберите заболевание, при котором использование антибиотиков будет оправдано</w:t>
      </w:r>
    </w:p>
    <w:p w14:paraId="7EB2C245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грипп</w:t>
      </w:r>
    </w:p>
    <w:p w14:paraId="2AD3C7AE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чесотка</w:t>
      </w:r>
    </w:p>
    <w:p w14:paraId="19A0265F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подагра</w:t>
      </w:r>
    </w:p>
    <w:p w14:paraId="2FECBAEB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скарлатина</w:t>
      </w:r>
    </w:p>
    <w:p w14:paraId="27CB89E3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В хозяйственной деятельности человек не использует грибы из группы</w:t>
      </w:r>
    </w:p>
    <w:p w14:paraId="46758C00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аскомицетов</w:t>
      </w:r>
    </w:p>
    <w:p w14:paraId="2688C13B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базидиомицетов</w:t>
      </w:r>
    </w:p>
    <w:p w14:paraId="6769B71E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зигомицетов</w:t>
      </w:r>
    </w:p>
    <w:p w14:paraId="5DA2ED10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все перечисленные группы используются в хозяйственной деятельности</w:t>
      </w:r>
    </w:p>
    <w:p w14:paraId="4E6D5F9F">
      <w:pPr>
        <w:pStyle w:val="11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Первичной гоморизной корневой системой называют корневую систему, состоящую только из придаточных корней, где главный корень не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закладывается. Такая корневая система характерна для:</w:t>
      </w:r>
    </w:p>
    <w:p w14:paraId="54FA2450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рябины</w:t>
      </w:r>
    </w:p>
    <w:p w14:paraId="1B4FEAD4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чеснока</w:t>
      </w:r>
    </w:p>
    <w:p w14:paraId="63F091B8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папоротника-орляка</w:t>
      </w:r>
    </w:p>
    <w:p w14:paraId="1F131D5B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кукушкина льна</w:t>
      </w:r>
    </w:p>
    <w:p w14:paraId="3B59F9E9">
      <w:pPr>
        <w:pStyle w:val="11"/>
        <w:spacing w:after="0"/>
        <w:ind w:left="0"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5D52EEC">
      <w:pPr>
        <w:pStyle w:val="11"/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Часть II.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 с множественными вариантами ответа (от 0 до 5), некоторые задания требуют предварительного множественного выбора.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Максимальное количество баллов, которое можно набрать – 12,5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(по 2,5 балла за каждое тестовое задание). Индексы верных ответов (Да) и неверных ответов (Нет) укажите в матрице знаком «Х».</w:t>
      </w:r>
    </w:p>
    <w:p w14:paraId="5E75CDF4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 отделу Базидиомицеты (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Basidiomycota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) принадлежат:</w:t>
      </w:r>
    </w:p>
    <w:p w14:paraId="686AE8A6">
      <w:pPr>
        <w:pStyle w:val="11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возбудитель головни кукурузы</w:t>
      </w:r>
    </w:p>
    <w:p w14:paraId="686C0E6E">
      <w:pPr>
        <w:pStyle w:val="11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спорынья на ржи</w:t>
      </w:r>
    </w:p>
    <w:p w14:paraId="147281E8">
      <w:pPr>
        <w:pStyle w:val="11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возбудитель ржавчины пшеницы</w:t>
      </w:r>
    </w:p>
    <w:p w14:paraId="07EE62FF">
      <w:pPr>
        <w:pStyle w:val="11"/>
        <w:tabs>
          <w:tab w:val="left" w:pos="426"/>
        </w:tabs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возбудитель мучнистой росы крыжовника</w:t>
      </w:r>
    </w:p>
    <w:p w14:paraId="5F588F93">
      <w:pPr>
        <w:pStyle w:val="11"/>
        <w:tabs>
          <w:tab w:val="left" w:pos="426"/>
        </w:tabs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возбудитель курчавости листьев персика</w:t>
      </w:r>
    </w:p>
    <w:p w14:paraId="6388EA6B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Метаморфозами листа являются:</w:t>
      </w:r>
    </w:p>
    <w:p w14:paraId="1695F9EB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усики гороха</w:t>
      </w:r>
    </w:p>
    <w:p w14:paraId="12A16731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б) воздушные корни орхидеи </w:t>
      </w:r>
    </w:p>
    <w:p w14:paraId="55008CD4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хвоинки сосны</w:t>
      </w:r>
    </w:p>
    <w:p w14:paraId="11278C8A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г) ловчий аппарат росянки </w:t>
      </w:r>
    </w:p>
    <w:p w14:paraId="354756B6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колючка барбариса</w:t>
      </w:r>
    </w:p>
    <w:p w14:paraId="0CD65006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По строению слоевища различают лишайники:</w:t>
      </w:r>
    </w:p>
    <w:p w14:paraId="14C8A9BC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накипные</w:t>
      </w:r>
    </w:p>
    <w:p w14:paraId="71244392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колониальные</w:t>
      </w:r>
    </w:p>
    <w:p w14:paraId="174133AC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кустистые</w:t>
      </w:r>
    </w:p>
    <w:p w14:paraId="3B681C3C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одноклеточные</w:t>
      </w:r>
    </w:p>
    <w:p w14:paraId="240FFFF7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листоватые</w:t>
      </w:r>
    </w:p>
    <w:p w14:paraId="14DB7C3A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Жилки листа выполняют функции:</w:t>
      </w:r>
    </w:p>
    <w:p w14:paraId="43397A36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защита от испарения</w:t>
      </w:r>
    </w:p>
    <w:p w14:paraId="0F124BDA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проведение веществ</w:t>
      </w:r>
    </w:p>
    <w:p w14:paraId="4BF4A2B1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фотосинтез</w:t>
      </w:r>
    </w:p>
    <w:p w14:paraId="0312387F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опора мякоти листа</w:t>
      </w:r>
    </w:p>
    <w:p w14:paraId="6D0E0B98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половое размножение растения</w:t>
      </w:r>
    </w:p>
    <w:p w14:paraId="4EDFAD8C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Hlk180324553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Из ниже перечисленных водорослей одноклеточными являются:</w:t>
      </w:r>
    </w:p>
    <w:p w14:paraId="7611B0D8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улотрикс</w:t>
      </w:r>
    </w:p>
    <w:p w14:paraId="1FBA3845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хлорелла</w:t>
      </w:r>
    </w:p>
    <w:p w14:paraId="460D74D3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спирогира;</w:t>
      </w:r>
    </w:p>
    <w:p w14:paraId="0D47A09E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хламидомонада</w:t>
      </w:r>
    </w:p>
    <w:p w14:paraId="0FE97856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д) плеврококк</w:t>
      </w:r>
    </w:p>
    <w:bookmarkEnd w:id="2"/>
    <w:p w14:paraId="0ABA31CB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414F537">
      <w:pPr>
        <w:pStyle w:val="11"/>
        <w:tabs>
          <w:tab w:val="left" w:pos="0"/>
        </w:tabs>
        <w:spacing w:before="240"/>
        <w:ind w:left="0" w:right="-22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задания, требующие установления соответствия.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Максимальное количество баллов, которое можно набрать – 2,5.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Заполните матрицы ответов в соответствии с требованиями заданий.</w:t>
      </w:r>
    </w:p>
    <w:p w14:paraId="531008DC">
      <w:pPr>
        <w:pStyle w:val="11"/>
        <w:tabs>
          <w:tab w:val="left" w:pos="0"/>
        </w:tabs>
        <w:spacing w:before="240"/>
        <w:ind w:left="0" w:right="-22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930BD82">
      <w:pPr>
        <w:pStyle w:val="11"/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[2,5 балла] Установите соответствие между признаком растения (А-Д) и отделом (1-2), для которого он характерен</w:t>
      </w:r>
    </w:p>
    <w:p w14:paraId="4DE2F90B">
      <w:pPr>
        <w:tabs>
          <w:tab w:val="left" w:pos="0"/>
        </w:tabs>
        <w:spacing w:after="0"/>
        <w:ind w:left="1069" w:hanging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Признак растений:</w:t>
      </w:r>
    </w:p>
    <w:p w14:paraId="17790C84">
      <w:pPr>
        <w:tabs>
          <w:tab w:val="left" w:pos="0"/>
        </w:tabs>
        <w:spacing w:after="0"/>
        <w:ind w:left="1069" w:hanging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А) листостебельные растения, не имеют корней</w:t>
      </w:r>
    </w:p>
    <w:p w14:paraId="19E1DE8D">
      <w:pPr>
        <w:tabs>
          <w:tab w:val="left" w:pos="0"/>
        </w:tabs>
        <w:spacing w:after="0"/>
        <w:ind w:left="1069" w:hanging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имеют хорошо развитую проводящую систему</w:t>
      </w:r>
    </w:p>
    <w:p w14:paraId="09237C5A">
      <w:pPr>
        <w:tabs>
          <w:tab w:val="left" w:pos="0"/>
        </w:tabs>
        <w:spacing w:after="0"/>
        <w:ind w:left="1069" w:hanging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некоторые растения содержат водоносные клетки, в которых запасается вода</w:t>
      </w:r>
    </w:p>
    <w:p w14:paraId="316633DB">
      <w:pPr>
        <w:tabs>
          <w:tab w:val="left" w:pos="0"/>
        </w:tabs>
        <w:spacing w:after="0"/>
        <w:ind w:left="1069" w:hanging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Г) недоразвитая проводящая система, поэтому рост растения ограничен</w:t>
      </w:r>
    </w:p>
    <w:p w14:paraId="38E02403">
      <w:pPr>
        <w:tabs>
          <w:tab w:val="left" w:pos="0"/>
        </w:tabs>
        <w:spacing w:after="0"/>
        <w:ind w:left="1069" w:hanging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половое поколение (гаметофит) преобладает над бесполым (спорофитом)</w:t>
      </w:r>
    </w:p>
    <w:p w14:paraId="09D25D90">
      <w:pPr>
        <w:tabs>
          <w:tab w:val="left" w:pos="0"/>
        </w:tabs>
        <w:spacing w:after="0" w:line="240" w:lineRule="auto"/>
        <w:ind w:left="1069" w:hanging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Отдел</w:t>
      </w:r>
    </w:p>
    <w:p w14:paraId="665C01F3">
      <w:pPr>
        <w:tabs>
          <w:tab w:val="left" w:pos="0"/>
        </w:tabs>
        <w:spacing w:after="0" w:line="240" w:lineRule="auto"/>
        <w:ind w:left="1069" w:hanging="360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1. Моховидные</w:t>
      </w:r>
    </w:p>
    <w:p w14:paraId="72C3C0A9">
      <w:pPr>
        <w:tabs>
          <w:tab w:val="left" w:pos="993"/>
        </w:tabs>
        <w:spacing w:after="0" w:line="240" w:lineRule="auto"/>
        <w:ind w:left="1069" w:hanging="360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2. Папоротниковидные</w:t>
      </w:r>
    </w:p>
    <w:tbl>
      <w:tblPr>
        <w:tblStyle w:val="10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360"/>
        <w:gridCol w:w="1361"/>
        <w:gridCol w:w="1361"/>
        <w:gridCol w:w="1361"/>
        <w:gridCol w:w="1361"/>
      </w:tblGrid>
      <w:tr w14:paraId="5C4F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</w:tcPr>
          <w:p w14:paraId="5AC2F71F">
            <w:pPr>
              <w:pStyle w:val="11"/>
              <w:tabs>
                <w:tab w:val="left" w:pos="0"/>
              </w:tabs>
              <w:spacing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Признак растения</w:t>
            </w:r>
          </w:p>
          <w:p w14:paraId="048F577A">
            <w:pPr>
              <w:pStyle w:val="11"/>
              <w:tabs>
                <w:tab w:val="left" w:pos="0"/>
              </w:tabs>
              <w:spacing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A1B966D">
            <w:pPr>
              <w:pStyle w:val="11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</w:p>
        </w:tc>
        <w:tc>
          <w:tcPr>
            <w:tcW w:w="1361" w:type="dxa"/>
          </w:tcPr>
          <w:p w14:paraId="5F66826D">
            <w:pPr>
              <w:pStyle w:val="11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Б</w:t>
            </w:r>
          </w:p>
        </w:tc>
        <w:tc>
          <w:tcPr>
            <w:tcW w:w="1361" w:type="dxa"/>
          </w:tcPr>
          <w:p w14:paraId="7AA67D97">
            <w:pPr>
              <w:pStyle w:val="11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</w:t>
            </w:r>
          </w:p>
        </w:tc>
        <w:tc>
          <w:tcPr>
            <w:tcW w:w="1361" w:type="dxa"/>
          </w:tcPr>
          <w:p w14:paraId="602CFC92">
            <w:pPr>
              <w:pStyle w:val="11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Г</w:t>
            </w:r>
          </w:p>
        </w:tc>
        <w:tc>
          <w:tcPr>
            <w:tcW w:w="1361" w:type="dxa"/>
          </w:tcPr>
          <w:p w14:paraId="38E24A7A">
            <w:pPr>
              <w:pStyle w:val="11"/>
              <w:tabs>
                <w:tab w:val="left" w:pos="0"/>
              </w:tabs>
              <w:spacing w:before="240"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Д</w:t>
            </w:r>
          </w:p>
        </w:tc>
      </w:tr>
      <w:tr w14:paraId="4834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</w:tcPr>
          <w:p w14:paraId="01E52B4A">
            <w:pPr>
              <w:pStyle w:val="11"/>
              <w:tabs>
                <w:tab w:val="left" w:pos="0"/>
              </w:tabs>
              <w:spacing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Отдел</w:t>
            </w:r>
          </w:p>
          <w:p w14:paraId="4FBA6FBA">
            <w:pPr>
              <w:pStyle w:val="11"/>
              <w:tabs>
                <w:tab w:val="left" w:pos="0"/>
              </w:tabs>
              <w:spacing w:after="0" w:line="240" w:lineRule="auto"/>
              <w:ind w:left="0" w:right="-2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E5D151B">
            <w:pPr>
              <w:pStyle w:val="11"/>
              <w:tabs>
                <w:tab w:val="left" w:pos="0"/>
              </w:tabs>
              <w:spacing w:after="0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1361" w:type="dxa"/>
          </w:tcPr>
          <w:p w14:paraId="13FF71D2">
            <w:pPr>
              <w:pStyle w:val="11"/>
              <w:tabs>
                <w:tab w:val="left" w:pos="0"/>
              </w:tabs>
              <w:spacing w:after="0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9BE43EE">
            <w:pPr>
              <w:pStyle w:val="11"/>
              <w:tabs>
                <w:tab w:val="left" w:pos="0"/>
              </w:tabs>
              <w:spacing w:after="0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340D59C">
            <w:pPr>
              <w:pStyle w:val="11"/>
              <w:tabs>
                <w:tab w:val="left" w:pos="0"/>
              </w:tabs>
              <w:spacing w:after="0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94F747A">
            <w:pPr>
              <w:pStyle w:val="11"/>
              <w:tabs>
                <w:tab w:val="left" w:pos="0"/>
              </w:tabs>
              <w:spacing w:after="0"/>
              <w:ind w:left="0" w:right="-2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1394DCB2">
      <w:pPr>
        <w:tabs>
          <w:tab w:val="left" w:pos="0"/>
        </w:tabs>
        <w:spacing w:before="240"/>
        <w:ind w:right="-2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CC"/>
    <w:family w:val="roman"/>
    <w:pitch w:val="default"/>
    <w:sig w:usb0="E0000287" w:usb1="40000013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C65ED9"/>
    <w:multiLevelType w:val="multilevel"/>
    <w:tmpl w:val="1DC65ED9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F38B3"/>
    <w:multiLevelType w:val="multilevel"/>
    <w:tmpl w:val="414F38B3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572E5"/>
    <w:multiLevelType w:val="multilevel"/>
    <w:tmpl w:val="5FB572E5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UseIndentAsNumberingTabStop/>
    <w:compatSetting w:name="compatibilityMode" w:uri="http://schemas.microsoft.com/office/word" w:val="12"/>
  </w:compat>
  <w:rsids>
    <w:rsidRoot w:val="009904CF"/>
    <w:rsid w:val="000A3B92"/>
    <w:rsid w:val="000C4C23"/>
    <w:rsid w:val="00105CEA"/>
    <w:rsid w:val="001367C2"/>
    <w:rsid w:val="001E588A"/>
    <w:rsid w:val="002628CB"/>
    <w:rsid w:val="002D736D"/>
    <w:rsid w:val="002E768C"/>
    <w:rsid w:val="003257A5"/>
    <w:rsid w:val="0033309B"/>
    <w:rsid w:val="0035797E"/>
    <w:rsid w:val="003C155D"/>
    <w:rsid w:val="003D43B1"/>
    <w:rsid w:val="003F087D"/>
    <w:rsid w:val="00424663"/>
    <w:rsid w:val="004B0971"/>
    <w:rsid w:val="004C1628"/>
    <w:rsid w:val="00544773"/>
    <w:rsid w:val="0055599A"/>
    <w:rsid w:val="005E2C20"/>
    <w:rsid w:val="006315C0"/>
    <w:rsid w:val="006663AB"/>
    <w:rsid w:val="00671BB6"/>
    <w:rsid w:val="006B1DFF"/>
    <w:rsid w:val="006B445F"/>
    <w:rsid w:val="006F6E27"/>
    <w:rsid w:val="00752E24"/>
    <w:rsid w:val="00763657"/>
    <w:rsid w:val="0078373B"/>
    <w:rsid w:val="00883803"/>
    <w:rsid w:val="008B159F"/>
    <w:rsid w:val="008D31BD"/>
    <w:rsid w:val="008E3F77"/>
    <w:rsid w:val="009653CC"/>
    <w:rsid w:val="00975917"/>
    <w:rsid w:val="00980A26"/>
    <w:rsid w:val="009904CF"/>
    <w:rsid w:val="009A0201"/>
    <w:rsid w:val="009B5D79"/>
    <w:rsid w:val="009F56FF"/>
    <w:rsid w:val="009F7444"/>
    <w:rsid w:val="00A82376"/>
    <w:rsid w:val="00AA6163"/>
    <w:rsid w:val="00B73E81"/>
    <w:rsid w:val="00B75E4A"/>
    <w:rsid w:val="00B823D2"/>
    <w:rsid w:val="00B9160F"/>
    <w:rsid w:val="00BD4A5C"/>
    <w:rsid w:val="00BE172C"/>
    <w:rsid w:val="00C178AA"/>
    <w:rsid w:val="00C41FD8"/>
    <w:rsid w:val="00C6671D"/>
    <w:rsid w:val="00D95A76"/>
    <w:rsid w:val="00E00716"/>
    <w:rsid w:val="00E53788"/>
    <w:rsid w:val="00E64833"/>
    <w:rsid w:val="00E67944"/>
    <w:rsid w:val="00F8248B"/>
    <w:rsid w:val="00FB0B40"/>
    <w:rsid w:val="00FB5167"/>
    <w:rsid w:val="00FE7E24"/>
    <w:rsid w:val="0AB162E2"/>
    <w:rsid w:val="2D941B88"/>
    <w:rsid w:val="6BDE7252"/>
    <w:rsid w:val="7F37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20"/>
    <w:qFormat/>
    <w:uiPriority w:val="1"/>
    <w:pPr>
      <w:ind w:left="312"/>
      <w:outlineLvl w:val="0"/>
    </w:pPr>
    <w:rPr>
      <w:rFonts w:ascii="Palatino Linotype" w:hAnsi="Palatino Linotype" w:eastAsia="Palatino Linotype" w:cs="Palatino Linotype"/>
      <w:b/>
      <w:bCs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5"/>
    <w:qFormat/>
    <w:uiPriority w:val="1"/>
    <w:pPr>
      <w:widowControl w:val="0"/>
      <w:autoSpaceDE w:val="0"/>
      <w:autoSpaceDN w:val="0"/>
      <w:spacing w:after="0" w:line="240" w:lineRule="auto"/>
      <w:ind w:left="1061" w:hanging="710"/>
    </w:pPr>
    <w:rPr>
      <w:rFonts w:ascii="Times New Roman" w:hAnsi="Times New Roman" w:eastAsia="Times New Roman" w:cs="Times New Roman"/>
      <w:sz w:val="28"/>
      <w:szCs w:val="28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unhideWhenUsed/>
    <w:qFormat/>
    <w:uiPriority w:val="99"/>
    <w:rPr>
      <w:sz w:val="24"/>
      <w:szCs w:val="24"/>
    </w:rPr>
  </w:style>
  <w:style w:type="table" w:styleId="10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1"/>
    <w:pPr>
      <w:ind w:left="720"/>
      <w:contextualSpacing/>
    </w:pPr>
  </w:style>
  <w:style w:type="character" w:customStyle="1" w:styleId="12">
    <w:name w:val="Текст выноски Знак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Основной текст Знак"/>
    <w:basedOn w:val="3"/>
    <w:link w:val="7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customStyle="1" w:styleId="16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352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customStyle="1" w:styleId="1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908"/>
    </w:pPr>
    <w:rPr>
      <w:rFonts w:ascii="Times New Roman" w:hAnsi="Times New Roman" w:eastAsia="Times New Roman" w:cs="Times New Roman"/>
    </w:rPr>
  </w:style>
  <w:style w:type="character" w:customStyle="1" w:styleId="18">
    <w:name w:val="Верхний колонтитул Знак"/>
    <w:basedOn w:val="3"/>
    <w:link w:val="6"/>
    <w:qFormat/>
    <w:uiPriority w:val="99"/>
    <w:rPr>
      <w:sz w:val="22"/>
      <w:szCs w:val="22"/>
      <w:lang w:eastAsia="en-US"/>
    </w:rPr>
  </w:style>
  <w:style w:type="character" w:customStyle="1" w:styleId="19">
    <w:name w:val="Нижний колонтитул Знак"/>
    <w:basedOn w:val="3"/>
    <w:link w:val="8"/>
    <w:qFormat/>
    <w:uiPriority w:val="99"/>
    <w:rPr>
      <w:sz w:val="22"/>
      <w:szCs w:val="22"/>
      <w:lang w:eastAsia="en-US"/>
    </w:rPr>
  </w:style>
  <w:style w:type="character" w:customStyle="1" w:styleId="20">
    <w:name w:val="Заголовок 1 Знак"/>
    <w:basedOn w:val="3"/>
    <w:link w:val="2"/>
    <w:qFormat/>
    <w:uiPriority w:val="1"/>
    <w:rPr>
      <w:rFonts w:ascii="Palatino Linotype" w:hAnsi="Palatino Linotype" w:eastAsia="Palatino Linotype" w:cs="Palatino Linotype"/>
      <w:b/>
      <w:bCs/>
      <w:sz w:val="26"/>
      <w:szCs w:val="26"/>
      <w:lang w:eastAsia="en-US"/>
    </w:rPr>
  </w:style>
  <w:style w:type="paragraph" w:customStyle="1" w:styleId="21">
    <w:name w:val="msolistparagraph"/>
    <w:qFormat/>
    <w:uiPriority w:val="0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964</Words>
  <Characters>5499</Characters>
  <Lines>45</Lines>
  <Paragraphs>12</Paragraphs>
  <TotalTime>1</TotalTime>
  <ScaleCrop>false</ScaleCrop>
  <LinksUpToDate>false</LinksUpToDate>
  <CharactersWithSpaces>6451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2022-10-14T07:33:00Z</dcterms:created>
  <dc:creator>Lenovo</dc:creator>
  <cp:lastModifiedBy>Пользователь</cp:lastModifiedBy>
  <dcterms:modified xsi:type="dcterms:W3CDTF">2024-11-13T18:02:58Z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E70B712F4E8F473BA8C1856BBFABAC27_12</vt:lpwstr>
  </property>
</Properties>
</file>